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仿宋_GBK" w:eastAsia="方正小标宋简体" w:cs="Times New Roman"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仿宋_GBK" w:eastAsia="方正小标宋简体" w:cs="Times New Roman"/>
          <w:sz w:val="36"/>
          <w:szCs w:val="36"/>
          <w:lang w:val="en-US"/>
        </w:rPr>
      </w:pPr>
      <w:r>
        <w:rPr>
          <w:rFonts w:hint="eastAsia" w:ascii="方正小标宋简体" w:hAnsi="方正仿宋_GBK" w:eastAsia="方正小标宋简体" w:cs="Times New Roman"/>
          <w:kern w:val="2"/>
          <w:sz w:val="36"/>
          <w:szCs w:val="36"/>
          <w:lang w:val="en-US" w:eastAsia="zh-CN" w:bidi="ar"/>
        </w:rPr>
        <w:t>德国科隆游戏展报名表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922"/>
        <w:gridCol w:w="158"/>
        <w:gridCol w:w="900"/>
        <w:gridCol w:w="359"/>
        <w:gridCol w:w="8"/>
        <w:gridCol w:w="1410"/>
        <w:gridCol w:w="120"/>
        <w:gridCol w:w="872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企业名称（盖章）</w:t>
            </w:r>
          </w:p>
        </w:tc>
        <w:tc>
          <w:tcPr>
            <w:tcW w:w="6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企业联系人信息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游戏产业分类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"/>
              </w:rPr>
              <w:t>（可多选）</w:t>
            </w:r>
          </w:p>
        </w:tc>
        <w:tc>
          <w:tcPr>
            <w:tcW w:w="6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PC端游戏（含单机游戏、网络游戏）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移动终端游戏、其他端口游戏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仿宋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其他游戏相关产业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none"/>
                <w:lang w:val="en-US" w:eastAsia="zh-CN" w:bidi="ar"/>
              </w:rPr>
              <w:t>（具体说明）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2022年营业收入（万元）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参展形式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"/>
              </w:rPr>
              <w:t>（可多选）</w:t>
            </w:r>
          </w:p>
        </w:tc>
        <w:tc>
          <w:tcPr>
            <w:tcW w:w="3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展板      </w:t>
            </w: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产品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互动体验展示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其他：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企业简介及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参展需求（300字）</w:t>
            </w:r>
          </w:p>
        </w:tc>
        <w:tc>
          <w:tcPr>
            <w:tcW w:w="6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二、企业参加人员信息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参加哪些活动</w:t>
            </w:r>
            <w:r>
              <w:rPr>
                <w:rFonts w:hint="eastAsia" w:ascii="仿宋" w:hAnsi="仿宋" w:eastAsia="仿宋" w:cs="仿宋"/>
                <w:color w:val="FF0000"/>
                <w:kern w:val="2"/>
                <w:sz w:val="24"/>
                <w:szCs w:val="24"/>
                <w:lang w:val="en-US" w:eastAsia="zh-CN" w:bidi="ar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德国科隆游戏展参展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德国科隆游戏展观展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</w:p>
        </w:tc>
        <w:tc>
          <w:tcPr>
            <w:tcW w:w="1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</w:p>
        </w:tc>
        <w:tc>
          <w:tcPr>
            <w:tcW w:w="3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德国科隆游戏展参展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_GB2312"/>
                <w:sz w:val="24"/>
                <w:szCs w:val="24"/>
                <w:lang w:val="en-US"/>
              </w:rPr>
            </w:pPr>
            <w:r>
              <w:rPr>
                <w:rFonts w:hint="default" w:ascii="仿宋" w:hAnsi="仿宋" w:eastAsia="仿宋" w:cs="Wingdings"/>
                <w:kern w:val="2"/>
                <w:sz w:val="24"/>
                <w:szCs w:val="24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德国科隆游戏展观展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备注：请于4月12日前将报名表报送至联系人邮箱muli@gz.gov.cn。</w:t>
      </w:r>
    </w:p>
    <w:p>
      <w:pPr>
        <w:rPr>
          <w:rFonts w:hint="eastAsia" w:ascii="黑体" w:hAnsi="宋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b w:val="0"/>
          <w:bCs w:val="0"/>
          <w:sz w:val="32"/>
          <w:szCs w:val="32"/>
          <w:lang w:eastAsia="zh-CN"/>
        </w:rPr>
        <w:br w:type="page"/>
      </w:r>
    </w:p>
    <w:p>
      <w:pPr>
        <w:pStyle w:val="7"/>
        <w:widowControl/>
        <w:jc w:val="left"/>
        <w:rPr>
          <w:rFonts w:hint="default" w:ascii="黑体" w:hAnsi="宋体" w:eastAsia="黑体" w:cs="黑体"/>
          <w:b w:val="0"/>
          <w:bCs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仿宋_GBK" w:eastAsia="方正小标宋简体" w:cs="Times New Roman"/>
          <w:kern w:val="2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="方正小标宋简体" w:hAnsi="方正仿宋_GBK" w:eastAsia="方正小标宋简体" w:cs="Times New Roman"/>
          <w:sz w:val="36"/>
          <w:szCs w:val="36"/>
          <w:lang w:val="en-US"/>
        </w:rPr>
      </w:pPr>
      <w:r>
        <w:rPr>
          <w:rFonts w:hint="eastAsia" w:ascii="方正小标宋简体" w:hAnsi="方正仿宋_GBK" w:eastAsia="方正小标宋简体" w:cs="Times New Roman"/>
          <w:kern w:val="2"/>
          <w:sz w:val="36"/>
          <w:szCs w:val="36"/>
          <w:lang w:val="en-US" w:eastAsia="zh-CN" w:bidi="ar"/>
        </w:rPr>
        <w:t>德国、芬兰经贸活动企业对接意向表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417"/>
        <w:gridCol w:w="1418"/>
        <w:gridCol w:w="992"/>
        <w:gridCol w:w="2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2"/>
                <w:sz w:val="24"/>
                <w:szCs w:val="24"/>
                <w:lang w:val="en-US" w:eastAsia="zh-CN" w:bidi="ar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企业名称（盖章）</w:t>
            </w:r>
          </w:p>
        </w:tc>
        <w:tc>
          <w:tcPr>
            <w:tcW w:w="6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企业联系人信息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公司介绍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（300字）</w:t>
            </w:r>
          </w:p>
        </w:tc>
        <w:tc>
          <w:tcPr>
            <w:tcW w:w="6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具体需求</w:t>
            </w:r>
          </w:p>
        </w:tc>
        <w:tc>
          <w:tcPr>
            <w:tcW w:w="6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备注：请于4月20日前将意向表报送至联系人邮箱muli@gz.gov.cn。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iN2RlMTBlNjQzMWI3OTczYWJmN2UwMzMwZWI5NzcifQ=="/>
  </w:docVars>
  <w:rsids>
    <w:rsidRoot w:val="00000000"/>
    <w:rsid w:val="1E02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heading"/>
    <w:basedOn w:val="1"/>
    <w:next w:val="3"/>
    <w:qFormat/>
    <w:uiPriority w:val="0"/>
    <w:rPr>
      <w:rFonts w:ascii="Arial" w:hAnsi="Arial" w:cs="Arial"/>
      <w:b/>
      <w:bCs/>
    </w:rPr>
  </w:style>
  <w:style w:type="paragraph" w:customStyle="1" w:styleId="3">
    <w:name w:val="index 1"/>
    <w:basedOn w:val="1"/>
    <w:next w:val="1"/>
    <w:qFormat/>
    <w:uiPriority w:val="0"/>
  </w:style>
  <w:style w:type="table" w:styleId="5">
    <w:name w:val="Table Grid"/>
    <w:basedOn w:val="4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索引 11"/>
    <w:basedOn w:val="1"/>
    <w:next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1502</Words>
  <Characters>1593</Characters>
  <Lines>0</Lines>
  <Paragraphs>0</Paragraphs>
  <TotalTime>0</TotalTime>
  <ScaleCrop>false</ScaleCrop>
  <LinksUpToDate>false</LinksUpToDate>
  <CharactersWithSpaces>1720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2023-04-20T08:15:42Z</dcterms:created>
  <dc:creator>协会-09</dc:creator>
  <cp:lastModifiedBy>潘思儒</cp:lastModifiedBy>
  <dcterms:modified xsi:type="dcterms:W3CDTF">2023-04-20T08:16:13Z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3FB06135D90245C89BDF4A93209C6705_12</vt:lpwstr>
  </property>
</Properties>
</file>